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87C01" w14:textId="4437642B" w:rsidR="008663EC" w:rsidRPr="00F70E07" w:rsidRDefault="008663EC" w:rsidP="00F70E07">
      <w:pPr>
        <w:pStyle w:val="NoSpacing"/>
        <w:jc w:val="center"/>
        <w:rPr>
          <w:rFonts w:ascii="Arial" w:eastAsia="Arial" w:hAnsi="Arial" w:cs="Arial"/>
          <w:b/>
          <w:bCs/>
        </w:rPr>
      </w:pPr>
      <w:r w:rsidRPr="00F70E07">
        <w:rPr>
          <w:rFonts w:ascii="Arial" w:hAnsi="Arial" w:cs="Arial"/>
          <w:b/>
          <w:bCs/>
        </w:rPr>
        <w:t>202</w:t>
      </w:r>
      <w:r w:rsidR="000C7937">
        <w:rPr>
          <w:rFonts w:ascii="Arial" w:hAnsi="Arial" w:cs="Arial"/>
          <w:b/>
          <w:bCs/>
        </w:rPr>
        <w:t>6</w:t>
      </w:r>
      <w:r w:rsidRPr="00F70E07">
        <w:rPr>
          <w:rFonts w:ascii="Arial" w:hAnsi="Arial" w:cs="Arial"/>
          <w:b/>
          <w:bCs/>
        </w:rPr>
        <w:t xml:space="preserve"> COA Convention Bourse Rules and Guidelines</w:t>
      </w:r>
    </w:p>
    <w:p w14:paraId="032A0BAF" w14:textId="77777777" w:rsidR="008663EC" w:rsidRPr="00F70E07" w:rsidRDefault="008663EC" w:rsidP="008663EC">
      <w:pPr>
        <w:pStyle w:val="NoSpacing"/>
        <w:rPr>
          <w:rFonts w:ascii="Arial" w:eastAsia="Arial" w:hAnsi="Arial" w:cs="Arial"/>
        </w:rPr>
      </w:pPr>
    </w:p>
    <w:p w14:paraId="3A61379A" w14:textId="64801A7E" w:rsidR="00AF4E8F" w:rsidRPr="00AF4E8F" w:rsidRDefault="008663EC" w:rsidP="00F827EA">
      <w:pPr>
        <w:pStyle w:val="NoSpacing"/>
        <w:numPr>
          <w:ilvl w:val="0"/>
          <w:numId w:val="1"/>
        </w:numPr>
        <w:ind w:left="360" w:hanging="360"/>
        <w:jc w:val="both"/>
        <w:rPr>
          <w:rFonts w:ascii="Arial" w:hAnsi="Arial" w:cs="Arial"/>
        </w:rPr>
      </w:pPr>
      <w:bookmarkStart w:id="0" w:name="_Hlk142124049"/>
      <w:r w:rsidRPr="00F70E07">
        <w:rPr>
          <w:rFonts w:ascii="Arial" w:eastAsia="Calibri" w:hAnsi="Arial" w:cs="Arial"/>
        </w:rPr>
        <w:t xml:space="preserve">Participating dealers must be </w:t>
      </w:r>
      <w:r w:rsidR="00795269">
        <w:rPr>
          <w:rFonts w:ascii="Arial" w:eastAsia="Calibri" w:hAnsi="Arial" w:cs="Arial"/>
        </w:rPr>
        <w:t>members</w:t>
      </w:r>
      <w:r w:rsidRPr="00F70E07">
        <w:rPr>
          <w:rFonts w:ascii="Arial" w:eastAsia="Calibri" w:hAnsi="Arial" w:cs="Arial"/>
        </w:rPr>
        <w:t xml:space="preserve"> in good standing of Conchologists of America for the </w:t>
      </w:r>
      <w:r w:rsidR="00795269">
        <w:rPr>
          <w:rFonts w:ascii="Arial" w:eastAsia="Calibri" w:hAnsi="Arial" w:cs="Arial"/>
        </w:rPr>
        <w:t>years</w:t>
      </w:r>
      <w:r w:rsidRPr="00F70E07">
        <w:rPr>
          <w:rFonts w:ascii="Arial" w:eastAsia="Calibri" w:hAnsi="Arial" w:cs="Arial"/>
        </w:rPr>
        <w:t xml:space="preserve"> 202</w:t>
      </w:r>
      <w:r w:rsidR="000C7937">
        <w:rPr>
          <w:rFonts w:ascii="Arial" w:eastAsia="Calibri" w:hAnsi="Arial" w:cs="Arial"/>
        </w:rPr>
        <w:t>5</w:t>
      </w:r>
      <w:r w:rsidRPr="00F70E07">
        <w:rPr>
          <w:rFonts w:ascii="Arial" w:eastAsia="Calibri" w:hAnsi="Arial" w:cs="Arial"/>
        </w:rPr>
        <w:t xml:space="preserve"> (due by December 31, 202</w:t>
      </w:r>
      <w:r w:rsidR="000C7937">
        <w:rPr>
          <w:rFonts w:ascii="Arial" w:eastAsia="Calibri" w:hAnsi="Arial" w:cs="Arial"/>
        </w:rPr>
        <w:t>5</w:t>
      </w:r>
      <w:r w:rsidRPr="00F70E07">
        <w:rPr>
          <w:rFonts w:ascii="Arial" w:eastAsia="Calibri" w:hAnsi="Arial" w:cs="Arial"/>
        </w:rPr>
        <w:t>) and 202</w:t>
      </w:r>
      <w:r w:rsidR="000C7937">
        <w:rPr>
          <w:rFonts w:ascii="Arial" w:eastAsia="Calibri" w:hAnsi="Arial" w:cs="Arial"/>
        </w:rPr>
        <w:t>6</w:t>
      </w:r>
      <w:r w:rsidRPr="00F70E07">
        <w:rPr>
          <w:rFonts w:ascii="Arial" w:eastAsia="Calibri" w:hAnsi="Arial" w:cs="Arial"/>
        </w:rPr>
        <w:t>.  202</w:t>
      </w:r>
      <w:r w:rsidR="000C7937">
        <w:rPr>
          <w:rFonts w:ascii="Arial" w:eastAsia="Calibri" w:hAnsi="Arial" w:cs="Arial"/>
        </w:rPr>
        <w:t>6</w:t>
      </w:r>
      <w:r w:rsidRPr="00F70E07">
        <w:rPr>
          <w:rFonts w:ascii="Arial" w:eastAsia="Calibri" w:hAnsi="Arial" w:cs="Arial"/>
        </w:rPr>
        <w:t xml:space="preserve"> membership must be paid before registering for the 202</w:t>
      </w:r>
      <w:r w:rsidR="000C7937">
        <w:rPr>
          <w:rFonts w:ascii="Arial" w:eastAsia="Calibri" w:hAnsi="Arial" w:cs="Arial"/>
        </w:rPr>
        <w:t>6</w:t>
      </w:r>
      <w:r w:rsidRPr="00F70E07">
        <w:rPr>
          <w:rFonts w:ascii="Arial" w:eastAsia="Calibri" w:hAnsi="Arial" w:cs="Arial"/>
        </w:rPr>
        <w:t xml:space="preserve"> Bourse.  </w:t>
      </w:r>
    </w:p>
    <w:p w14:paraId="6690A6EE" w14:textId="1D005AFF" w:rsidR="00F827EA" w:rsidRPr="00F70E07" w:rsidRDefault="008663EC" w:rsidP="00F827EA">
      <w:pPr>
        <w:pStyle w:val="NoSpacing"/>
        <w:numPr>
          <w:ilvl w:val="0"/>
          <w:numId w:val="1"/>
        </w:numPr>
        <w:ind w:left="360" w:hanging="360"/>
        <w:jc w:val="both"/>
        <w:rPr>
          <w:rFonts w:ascii="Arial" w:hAnsi="Arial" w:cs="Arial"/>
        </w:rPr>
      </w:pPr>
      <w:r w:rsidRPr="00F70E07">
        <w:rPr>
          <w:rFonts w:ascii="Arial" w:eastAsia="Calibri" w:hAnsi="Arial" w:cs="Arial"/>
        </w:rPr>
        <w:t>Dealers must register and pay for the convention at the same time they apply for tables.</w:t>
      </w:r>
      <w:bookmarkEnd w:id="0"/>
      <w:r w:rsidR="00F827EA" w:rsidRPr="00F70E07">
        <w:rPr>
          <w:rFonts w:ascii="Arial" w:eastAsia="Calibri" w:hAnsi="Arial" w:cs="Arial"/>
        </w:rPr>
        <w:t xml:space="preserve"> </w:t>
      </w:r>
      <w:r w:rsidRPr="00F70E07">
        <w:rPr>
          <w:rFonts w:ascii="Arial" w:eastAsia="Calibri" w:hAnsi="Arial" w:cs="Arial"/>
        </w:rPr>
        <w:t xml:space="preserve">Dealers agree to abide by applicable federal, state, </w:t>
      </w:r>
      <w:r w:rsidR="00795269">
        <w:rPr>
          <w:rFonts w:ascii="Arial" w:eastAsia="Calibri" w:hAnsi="Arial" w:cs="Arial"/>
        </w:rPr>
        <w:t xml:space="preserve">and </w:t>
      </w:r>
      <w:r w:rsidRPr="00F70E07">
        <w:rPr>
          <w:rFonts w:ascii="Arial" w:eastAsia="Calibri" w:hAnsi="Arial" w:cs="Arial"/>
        </w:rPr>
        <w:t xml:space="preserve">local laws, rules, and regulations. They must also agree to fill out and submit all sales tax paperwork. </w:t>
      </w:r>
      <w:r w:rsidR="00052AE9" w:rsidRPr="00EA0B20">
        <w:rPr>
          <w:rFonts w:ascii="Arial" w:eastAsia="Calibri" w:hAnsi="Arial" w:cs="Arial"/>
          <w:color w:val="000000" w:themeColor="text1"/>
        </w:rPr>
        <w:t xml:space="preserve">All sales at the convention are subject to a 7.00% Florida State Sales Tax. Dealers not yet registered in Florida should do so </w:t>
      </w:r>
      <w:r w:rsidR="00795269">
        <w:rPr>
          <w:rFonts w:ascii="Arial" w:eastAsia="Calibri" w:hAnsi="Arial" w:cs="Arial"/>
          <w:color w:val="000000" w:themeColor="text1"/>
        </w:rPr>
        <w:t>online</w:t>
      </w:r>
      <w:r w:rsidR="00052AE9" w:rsidRPr="00EA0B20">
        <w:rPr>
          <w:rFonts w:ascii="Arial" w:eastAsia="Calibri" w:hAnsi="Arial" w:cs="Arial"/>
          <w:color w:val="000000" w:themeColor="text1"/>
        </w:rPr>
        <w:t xml:space="preserve"> at: </w:t>
      </w:r>
      <w:hyperlink r:id="rId7" w:history="1">
        <w:r w:rsidR="00EA0B20" w:rsidRPr="00EA0B20">
          <w:rPr>
            <w:rStyle w:val="Hyperlink"/>
            <w:rFonts w:ascii="Arial" w:eastAsia="Calibri" w:hAnsi="Arial" w:cs="Arial"/>
            <w:color w:val="000000" w:themeColor="text1"/>
          </w:rPr>
          <w:t>https://floridarevenue.com/taxes/taxesfee/Pages/sales_tax.aspx</w:t>
        </w:r>
      </w:hyperlink>
      <w:r w:rsidR="00EA0B20" w:rsidRPr="00EA0B20">
        <w:rPr>
          <w:rFonts w:ascii="Arial" w:eastAsia="Calibri" w:hAnsi="Arial" w:cs="Arial"/>
          <w:color w:val="000000" w:themeColor="text1"/>
        </w:rPr>
        <w:t xml:space="preserve">, click on General Tax. Under “Registering a Business”, click on “Account Registration,” then “Florida Business Tax Application.” Create your application and follow </w:t>
      </w:r>
      <w:r w:rsidR="00795269">
        <w:rPr>
          <w:rFonts w:ascii="Arial" w:eastAsia="Calibri" w:hAnsi="Arial" w:cs="Arial"/>
          <w:color w:val="000000" w:themeColor="text1"/>
        </w:rPr>
        <w:t xml:space="preserve">the </w:t>
      </w:r>
      <w:r w:rsidR="00EA0B20" w:rsidRPr="00EA0B20">
        <w:rPr>
          <w:rFonts w:ascii="Arial" w:eastAsia="Calibri" w:hAnsi="Arial" w:cs="Arial"/>
          <w:color w:val="000000" w:themeColor="text1"/>
        </w:rPr>
        <w:t xml:space="preserve">instructions. </w:t>
      </w:r>
    </w:p>
    <w:p w14:paraId="6F97ACBC" w14:textId="77777777" w:rsidR="00AF4E8F" w:rsidRPr="00AF4E8F" w:rsidRDefault="008663EC" w:rsidP="00E269BF">
      <w:pPr>
        <w:pStyle w:val="NoSpacing"/>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hanging="360"/>
        <w:jc w:val="both"/>
        <w:rPr>
          <w:rFonts w:ascii="Arial" w:eastAsia="Trebuchet MS" w:hAnsi="Arial" w:cs="Arial"/>
        </w:rPr>
      </w:pPr>
      <w:r w:rsidRPr="00F70E07">
        <w:rPr>
          <w:rFonts w:ascii="Arial" w:eastAsia="Calibri" w:hAnsi="Arial" w:cs="Arial"/>
        </w:rPr>
        <w:t xml:space="preserve">Space will be assigned at the discretion of the Bourse Chair on a first come, first serve basis upon receipt of 1) the Convention Registration Form fully completed, 2) completed Bourse Agreement, 3) payment in full, and 4) confirmation by the COA Membership Chairperson that the appropriate dues have been paid (see #1 above). </w:t>
      </w:r>
    </w:p>
    <w:p w14:paraId="7620A5CF" w14:textId="4594174F" w:rsidR="008663EC" w:rsidRPr="00F70E07" w:rsidRDefault="008663EC" w:rsidP="00E269BF">
      <w:pPr>
        <w:pStyle w:val="NoSpacing"/>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hanging="360"/>
        <w:jc w:val="both"/>
        <w:rPr>
          <w:rFonts w:ascii="Arial" w:eastAsia="Trebuchet MS" w:hAnsi="Arial" w:cs="Arial"/>
        </w:rPr>
      </w:pPr>
      <w:r w:rsidRPr="00F70E07">
        <w:rPr>
          <w:rFonts w:ascii="Arial" w:eastAsia="Calibri" w:hAnsi="Arial" w:cs="Arial"/>
        </w:rPr>
        <w:t xml:space="preserve">Applications should be received no later than </w:t>
      </w:r>
      <w:r w:rsidR="000C7937">
        <w:rPr>
          <w:rFonts w:ascii="Arial" w:eastAsia="Calibri" w:hAnsi="Arial" w:cs="Arial"/>
        </w:rPr>
        <w:t>May 4</w:t>
      </w:r>
      <w:r w:rsidRPr="00F70E07">
        <w:rPr>
          <w:rFonts w:ascii="Arial" w:eastAsia="Calibri" w:hAnsi="Arial" w:cs="Arial"/>
        </w:rPr>
        <w:t>, 20</w:t>
      </w:r>
      <w:r w:rsidR="00F827EA" w:rsidRPr="00F70E07">
        <w:rPr>
          <w:rFonts w:ascii="Arial" w:eastAsia="Calibri" w:hAnsi="Arial" w:cs="Arial"/>
        </w:rPr>
        <w:t>2</w:t>
      </w:r>
      <w:r w:rsidR="000C7937">
        <w:rPr>
          <w:rFonts w:ascii="Arial" w:eastAsia="Calibri" w:hAnsi="Arial" w:cs="Arial"/>
        </w:rPr>
        <w:t>6</w:t>
      </w:r>
      <w:r w:rsidRPr="00F70E07">
        <w:rPr>
          <w:rFonts w:ascii="Arial" w:eastAsia="Calibri" w:hAnsi="Arial" w:cs="Arial"/>
        </w:rPr>
        <w:t xml:space="preserve">. Each dealer is allowed to reserve a maximum of </w:t>
      </w:r>
      <w:r w:rsidR="000C7937">
        <w:rPr>
          <w:rFonts w:ascii="Arial" w:eastAsia="Calibri" w:hAnsi="Arial" w:cs="Arial"/>
        </w:rPr>
        <w:t>5</w:t>
      </w:r>
      <w:r w:rsidR="00305A5C">
        <w:rPr>
          <w:rFonts w:ascii="Arial" w:eastAsia="Calibri" w:hAnsi="Arial" w:cs="Arial"/>
        </w:rPr>
        <w:t xml:space="preserve"> </w:t>
      </w:r>
      <w:r w:rsidRPr="00F70E07">
        <w:rPr>
          <w:rFonts w:ascii="Arial" w:eastAsia="Calibri" w:hAnsi="Arial" w:cs="Arial"/>
        </w:rPr>
        <w:t xml:space="preserve">tables. Each table is </w:t>
      </w:r>
      <w:r w:rsidR="00B44DF0" w:rsidRPr="000C7937">
        <w:rPr>
          <w:rFonts w:ascii="Arial" w:eastAsia="Calibri" w:hAnsi="Arial" w:cs="Arial"/>
          <w:color w:val="EE0000"/>
        </w:rPr>
        <w:t>8</w:t>
      </w:r>
      <w:r w:rsidRPr="000C7937">
        <w:rPr>
          <w:rFonts w:ascii="Arial" w:eastAsia="Calibri" w:hAnsi="Arial" w:cs="Arial"/>
          <w:color w:val="EE0000"/>
        </w:rPr>
        <w:t xml:space="preserve"> feet long X 30 inches wide</w:t>
      </w:r>
      <w:r w:rsidRPr="00F70E07">
        <w:rPr>
          <w:rFonts w:ascii="Arial" w:eastAsia="Calibri" w:hAnsi="Arial" w:cs="Arial"/>
        </w:rPr>
        <w:t>. Requests for additional tables will be considered on space availability after</w:t>
      </w:r>
      <w:r w:rsidR="00E269BF" w:rsidRPr="00F70E07">
        <w:rPr>
          <w:rFonts w:ascii="Arial" w:eastAsia="Calibri" w:hAnsi="Arial" w:cs="Arial"/>
        </w:rPr>
        <w:t xml:space="preserve"> </w:t>
      </w:r>
      <w:r w:rsidR="000C7937">
        <w:rPr>
          <w:rFonts w:ascii="Arial" w:eastAsia="Calibri" w:hAnsi="Arial" w:cs="Arial"/>
        </w:rPr>
        <w:t>May</w:t>
      </w:r>
      <w:r w:rsidR="00E269BF" w:rsidRPr="00F70E07">
        <w:rPr>
          <w:rFonts w:ascii="Arial" w:eastAsia="Calibri" w:hAnsi="Arial" w:cs="Arial"/>
        </w:rPr>
        <w:t xml:space="preserve"> 10</w:t>
      </w:r>
      <w:r w:rsidRPr="00F70E07">
        <w:rPr>
          <w:rFonts w:ascii="Arial" w:eastAsia="Calibri" w:hAnsi="Arial" w:cs="Arial"/>
        </w:rPr>
        <w:t>, 20</w:t>
      </w:r>
      <w:r w:rsidR="00E269BF" w:rsidRPr="00F70E07">
        <w:rPr>
          <w:rFonts w:ascii="Arial" w:eastAsia="Calibri" w:hAnsi="Arial" w:cs="Arial"/>
        </w:rPr>
        <w:t>2</w:t>
      </w:r>
      <w:r w:rsidR="000C7937">
        <w:rPr>
          <w:rFonts w:ascii="Arial" w:eastAsia="Calibri" w:hAnsi="Arial" w:cs="Arial"/>
        </w:rPr>
        <w:t>6</w:t>
      </w:r>
      <w:r w:rsidRPr="00F70E07">
        <w:rPr>
          <w:rFonts w:ascii="Arial" w:eastAsia="Calibri" w:hAnsi="Arial" w:cs="Arial"/>
        </w:rPr>
        <w:t xml:space="preserve">. </w:t>
      </w:r>
      <w:bookmarkStart w:id="1" w:name="_Hlk206943937"/>
      <w:r w:rsidRPr="00F70E07">
        <w:rPr>
          <w:rFonts w:ascii="Arial" w:eastAsia="Calibri" w:hAnsi="Arial" w:cs="Arial"/>
        </w:rPr>
        <w:t>Upon approval of additional tables, immediate payment must be sent to the COA Convention Registrar,</w:t>
      </w:r>
      <w:r w:rsidR="00EA0B20">
        <w:rPr>
          <w:rFonts w:ascii="Arial" w:eastAsia="Calibri" w:hAnsi="Arial" w:cs="Arial"/>
        </w:rPr>
        <w:t xml:space="preserve"> </w:t>
      </w:r>
      <w:r w:rsidR="00EA0B20" w:rsidRPr="00795269">
        <w:rPr>
          <w:rFonts w:ascii="Arial" w:eastAsia="Calibri" w:hAnsi="Arial" w:cs="Arial"/>
          <w:color w:val="000000" w:themeColor="text1"/>
        </w:rPr>
        <w:t>Linda Powers,</w:t>
      </w:r>
      <w:r w:rsidR="00795269" w:rsidRPr="00795269">
        <w:rPr>
          <w:rFonts w:ascii="Arial" w:eastAsia="Calibri" w:hAnsi="Arial" w:cs="Arial"/>
          <w:color w:val="000000" w:themeColor="text1"/>
        </w:rPr>
        <w:t xml:space="preserve"> COA Membership Director, P.O. Box 201, Englewood, FL  34295-0201.</w:t>
      </w:r>
      <w:r w:rsidR="00E269BF" w:rsidRPr="00795269">
        <w:rPr>
          <w:rFonts w:ascii="Arial" w:eastAsiaTheme="minorHAnsi" w:hAnsi="Arial" w:cs="Arial"/>
          <w:color w:val="000000" w:themeColor="text1"/>
          <w:bdr w:val="none" w:sz="0" w:space="0" w:color="auto"/>
          <w14:ligatures w14:val="standardContextual"/>
        </w:rPr>
        <w:t xml:space="preserve"> </w:t>
      </w:r>
      <w:bookmarkEnd w:id="1"/>
      <w:r w:rsidRPr="00F70E07">
        <w:rPr>
          <w:rFonts w:ascii="Arial" w:eastAsia="Calibri" w:hAnsi="Arial" w:cs="Arial"/>
        </w:rPr>
        <w:t>Notification of extra tables will be via email.</w:t>
      </w:r>
    </w:p>
    <w:p w14:paraId="5D85E2FE" w14:textId="02EA95DD" w:rsidR="008663EC" w:rsidRPr="00F70E07" w:rsidRDefault="008663EC" w:rsidP="008663EC">
      <w:pPr>
        <w:pStyle w:val="NoSpacing"/>
        <w:numPr>
          <w:ilvl w:val="0"/>
          <w:numId w:val="1"/>
        </w:numPr>
        <w:ind w:left="360" w:hanging="360"/>
        <w:jc w:val="both"/>
        <w:rPr>
          <w:rFonts w:ascii="Arial" w:eastAsia="Trebuchet MS" w:hAnsi="Arial" w:cs="Arial"/>
        </w:rPr>
      </w:pPr>
      <w:r w:rsidRPr="00F70E07">
        <w:rPr>
          <w:rFonts w:ascii="Arial" w:eastAsia="Calibri" w:hAnsi="Arial" w:cs="Arial"/>
        </w:rPr>
        <w:t xml:space="preserve">Booth tables </w:t>
      </w:r>
      <w:r w:rsidRPr="009D39AE">
        <w:rPr>
          <w:rFonts w:ascii="Arial" w:eastAsia="Calibri" w:hAnsi="Arial" w:cs="Arial"/>
          <w:color w:val="000000" w:themeColor="text1"/>
        </w:rPr>
        <w:t>are $</w:t>
      </w:r>
      <w:r w:rsidR="009D39AE" w:rsidRPr="009D39AE">
        <w:rPr>
          <w:rFonts w:ascii="Arial" w:eastAsia="Calibri" w:hAnsi="Arial" w:cs="Arial"/>
          <w:color w:val="000000" w:themeColor="text1"/>
        </w:rPr>
        <w:t>125.00</w:t>
      </w:r>
      <w:r w:rsidRPr="009D39AE">
        <w:rPr>
          <w:rFonts w:ascii="Arial" w:eastAsia="Calibri" w:hAnsi="Arial" w:cs="Arial"/>
          <w:color w:val="000000" w:themeColor="text1"/>
        </w:rPr>
        <w:t xml:space="preserve">. </w:t>
      </w:r>
      <w:r w:rsidRPr="00F70E07">
        <w:rPr>
          <w:rFonts w:ascii="Arial" w:eastAsia="Calibri" w:hAnsi="Arial" w:cs="Arial"/>
        </w:rPr>
        <w:t xml:space="preserve">Tables will be covered to the floor. </w:t>
      </w:r>
      <w:r w:rsidRPr="000C7937">
        <w:rPr>
          <w:rFonts w:ascii="Arial" w:eastAsia="Calibri" w:hAnsi="Arial" w:cs="Arial"/>
          <w:color w:val="EE0000"/>
        </w:rPr>
        <w:t>Electricity will be provided at a one-time charge of $</w:t>
      </w:r>
      <w:r w:rsidR="003F5C0D" w:rsidRPr="000C7937">
        <w:rPr>
          <w:rFonts w:ascii="Arial" w:eastAsia="Calibri" w:hAnsi="Arial" w:cs="Arial"/>
          <w:color w:val="EE0000"/>
        </w:rPr>
        <w:t xml:space="preserve"> 50</w:t>
      </w:r>
      <w:r w:rsidRPr="000C7937">
        <w:rPr>
          <w:rFonts w:ascii="Arial" w:eastAsia="Calibri" w:hAnsi="Arial" w:cs="Arial"/>
          <w:color w:val="EE0000"/>
        </w:rPr>
        <w:t xml:space="preserve">.  </w:t>
      </w:r>
      <w:r w:rsidRPr="00F70E07">
        <w:rPr>
          <w:rFonts w:ascii="Arial" w:eastAsia="Calibri" w:hAnsi="Arial" w:cs="Arial"/>
        </w:rPr>
        <w:t>Within booths, power strips, extension cords, lighting, etc.</w:t>
      </w:r>
      <w:r w:rsidR="00795269">
        <w:rPr>
          <w:rFonts w:ascii="Arial" w:eastAsia="Calibri" w:hAnsi="Arial" w:cs="Arial"/>
        </w:rPr>
        <w:t>,</w:t>
      </w:r>
      <w:r w:rsidRPr="00F70E07">
        <w:rPr>
          <w:rFonts w:ascii="Arial" w:eastAsia="Calibri" w:hAnsi="Arial" w:cs="Arial"/>
        </w:rPr>
        <w:t xml:space="preserve"> are the responsibility of the dealer but are subject to inspection and approval by the Fire Marshall.  Extension cords must be </w:t>
      </w:r>
      <w:r w:rsidR="00795269">
        <w:rPr>
          <w:rFonts w:ascii="Arial" w:eastAsia="Calibri" w:hAnsi="Arial" w:cs="Arial"/>
        </w:rPr>
        <w:t>14-gauge</w:t>
      </w:r>
      <w:r w:rsidRPr="00F70E07">
        <w:rPr>
          <w:rFonts w:ascii="Arial" w:eastAsia="Calibri" w:hAnsi="Arial" w:cs="Arial"/>
        </w:rPr>
        <w:t xml:space="preserve"> or heavier.</w:t>
      </w:r>
    </w:p>
    <w:p w14:paraId="74622095" w14:textId="50E5943E" w:rsidR="008663EC" w:rsidRPr="00F70E07" w:rsidRDefault="008663EC" w:rsidP="008663EC">
      <w:pPr>
        <w:pStyle w:val="NoSpacing"/>
        <w:numPr>
          <w:ilvl w:val="0"/>
          <w:numId w:val="1"/>
        </w:numPr>
        <w:ind w:left="360" w:hanging="360"/>
        <w:jc w:val="both"/>
        <w:rPr>
          <w:rFonts w:ascii="Arial" w:eastAsia="Trebuchet MS" w:hAnsi="Arial" w:cs="Arial"/>
        </w:rPr>
      </w:pPr>
      <w:r w:rsidRPr="00F70E07">
        <w:rPr>
          <w:rFonts w:ascii="Arial" w:eastAsia="Calibri" w:hAnsi="Arial" w:cs="Arial"/>
        </w:rPr>
        <w:t>If tables are shared, dealers at those shared tables must be registered</w:t>
      </w:r>
      <w:r w:rsidR="00795269">
        <w:rPr>
          <w:rFonts w:ascii="Arial" w:eastAsia="Calibri" w:hAnsi="Arial" w:cs="Arial"/>
        </w:rPr>
        <w:t>,</w:t>
      </w:r>
      <w:r w:rsidRPr="00F70E07">
        <w:rPr>
          <w:rFonts w:ascii="Arial" w:eastAsia="Calibri" w:hAnsi="Arial" w:cs="Arial"/>
        </w:rPr>
        <w:t xml:space="preserve"> and each of the dealers must sign a Bourse Agreement Form. Bourse Agreements are not transferable. If you must cancel, it is then your responsibility to notify the Convention Registrar by </w:t>
      </w:r>
      <w:r w:rsidR="00AE5D1A">
        <w:rPr>
          <w:rFonts w:ascii="Arial" w:eastAsia="Calibri" w:hAnsi="Arial" w:cs="Arial"/>
        </w:rPr>
        <w:t>April 30</w:t>
      </w:r>
      <w:r w:rsidRPr="00F70E07">
        <w:rPr>
          <w:rFonts w:ascii="Arial" w:eastAsia="Calibri" w:hAnsi="Arial" w:cs="Arial"/>
        </w:rPr>
        <w:t>, 20</w:t>
      </w:r>
      <w:r w:rsidR="00BE4869" w:rsidRPr="00F70E07">
        <w:rPr>
          <w:rFonts w:ascii="Arial" w:eastAsia="Calibri" w:hAnsi="Arial" w:cs="Arial"/>
        </w:rPr>
        <w:t>2</w:t>
      </w:r>
      <w:r w:rsidR="00FC37E9">
        <w:rPr>
          <w:rFonts w:ascii="Arial" w:eastAsia="Calibri" w:hAnsi="Arial" w:cs="Arial"/>
        </w:rPr>
        <w:t>6</w:t>
      </w:r>
      <w:r w:rsidR="00BE4869" w:rsidRPr="00F70E07">
        <w:rPr>
          <w:rFonts w:ascii="Arial" w:eastAsia="Calibri" w:hAnsi="Arial" w:cs="Arial"/>
        </w:rPr>
        <w:t>,</w:t>
      </w:r>
      <w:r w:rsidRPr="00F70E07">
        <w:rPr>
          <w:rFonts w:ascii="Arial" w:eastAsia="Calibri" w:hAnsi="Arial" w:cs="Arial"/>
        </w:rPr>
        <w:t xml:space="preserve"> to qualify for a full refund. No refunds will be issued after </w:t>
      </w:r>
      <w:r w:rsidR="00AE5D1A">
        <w:rPr>
          <w:rFonts w:ascii="Arial" w:eastAsia="Calibri" w:hAnsi="Arial" w:cs="Arial"/>
        </w:rPr>
        <w:t>April 30</w:t>
      </w:r>
      <w:r w:rsidRPr="00F70E07">
        <w:rPr>
          <w:rFonts w:ascii="Arial" w:eastAsia="Calibri" w:hAnsi="Arial" w:cs="Arial"/>
        </w:rPr>
        <w:t>, 20</w:t>
      </w:r>
      <w:r w:rsidR="00BE4869" w:rsidRPr="00F70E07">
        <w:rPr>
          <w:rFonts w:ascii="Arial" w:eastAsia="Calibri" w:hAnsi="Arial" w:cs="Arial"/>
        </w:rPr>
        <w:t>2</w:t>
      </w:r>
      <w:r w:rsidR="00FC37E9">
        <w:rPr>
          <w:rFonts w:ascii="Arial" w:eastAsia="Calibri" w:hAnsi="Arial" w:cs="Arial"/>
        </w:rPr>
        <w:t>6</w:t>
      </w:r>
      <w:r w:rsidRPr="00F70E07">
        <w:rPr>
          <w:rFonts w:ascii="Arial" w:eastAsia="Calibri" w:hAnsi="Arial" w:cs="Arial"/>
        </w:rPr>
        <w:t>.</w:t>
      </w:r>
    </w:p>
    <w:p w14:paraId="7388ED0F" w14:textId="3CAB85E2" w:rsidR="008663EC" w:rsidRPr="00F70E07" w:rsidRDefault="008663EC" w:rsidP="008663EC">
      <w:pPr>
        <w:pStyle w:val="NoSpacing"/>
        <w:numPr>
          <w:ilvl w:val="0"/>
          <w:numId w:val="1"/>
        </w:numPr>
        <w:ind w:left="360" w:hanging="360"/>
        <w:jc w:val="both"/>
        <w:rPr>
          <w:rFonts w:ascii="Arial" w:eastAsia="Trebuchet MS" w:hAnsi="Arial" w:cs="Arial"/>
        </w:rPr>
      </w:pPr>
      <w:r w:rsidRPr="00F70E07">
        <w:rPr>
          <w:rFonts w:ascii="Arial" w:eastAsia="Calibri" w:hAnsi="Arial" w:cs="Arial"/>
        </w:rPr>
        <w:t xml:space="preserve">Bourse dealers and assistants will receive a special name badge in their dealer packet at the time they pick up their convention information packet. No one will be permitted on the floor of the Bourse during </w:t>
      </w:r>
      <w:r w:rsidR="00795269">
        <w:rPr>
          <w:rFonts w:ascii="Arial" w:eastAsia="Calibri" w:hAnsi="Arial" w:cs="Arial"/>
        </w:rPr>
        <w:t>setup</w:t>
      </w:r>
      <w:r w:rsidRPr="00F70E07">
        <w:rPr>
          <w:rFonts w:ascii="Arial" w:eastAsia="Calibri" w:hAnsi="Arial" w:cs="Arial"/>
        </w:rPr>
        <w:t xml:space="preserve"> or </w:t>
      </w:r>
      <w:r w:rsidR="00795269">
        <w:rPr>
          <w:rFonts w:ascii="Arial" w:eastAsia="Calibri" w:hAnsi="Arial" w:cs="Arial"/>
        </w:rPr>
        <w:t>take-down</w:t>
      </w:r>
      <w:r w:rsidRPr="00F70E07">
        <w:rPr>
          <w:rFonts w:ascii="Arial" w:eastAsia="Calibri" w:hAnsi="Arial" w:cs="Arial"/>
        </w:rPr>
        <w:t xml:space="preserve"> unless wearing this special name badge. This badge must also be worn during the hours of the Bourse.</w:t>
      </w:r>
    </w:p>
    <w:p w14:paraId="66FB5F3E" w14:textId="57168E26" w:rsidR="008663EC" w:rsidRPr="00F70E07" w:rsidRDefault="008663EC" w:rsidP="008663EC">
      <w:pPr>
        <w:pStyle w:val="NoSpacing"/>
        <w:numPr>
          <w:ilvl w:val="0"/>
          <w:numId w:val="1"/>
        </w:numPr>
        <w:ind w:left="360" w:hanging="360"/>
        <w:jc w:val="both"/>
        <w:rPr>
          <w:rFonts w:ascii="Arial" w:eastAsia="Trebuchet MS" w:hAnsi="Arial" w:cs="Arial"/>
        </w:rPr>
      </w:pPr>
      <w:r w:rsidRPr="00F70E07">
        <w:rPr>
          <w:rFonts w:ascii="Arial" w:eastAsia="Calibri" w:hAnsi="Arial" w:cs="Arial"/>
        </w:rPr>
        <w:t xml:space="preserve">Each dealer may add up to two formal assistants who must be named on the Bourse Agreement Form.  If these assistants are already registered for the Convention, there is no additional charge. For non-registered assistants, there is a registration fee of $50 per day per assistant for each </w:t>
      </w:r>
      <w:r w:rsidR="00B44DF0">
        <w:rPr>
          <w:rFonts w:ascii="Arial" w:eastAsia="Calibri" w:hAnsi="Arial" w:cs="Arial"/>
        </w:rPr>
        <w:t>b</w:t>
      </w:r>
      <w:r w:rsidRPr="00F70E07">
        <w:rPr>
          <w:rFonts w:ascii="Arial" w:eastAsia="Calibri" w:hAnsi="Arial" w:cs="Arial"/>
        </w:rPr>
        <w:t>ourse day.</w:t>
      </w:r>
    </w:p>
    <w:p w14:paraId="5481C508" w14:textId="5C3BBA78" w:rsidR="008663EC" w:rsidRPr="00F70E07" w:rsidRDefault="008663EC" w:rsidP="008663EC">
      <w:pPr>
        <w:pStyle w:val="NoSpacing"/>
        <w:numPr>
          <w:ilvl w:val="0"/>
          <w:numId w:val="1"/>
        </w:numPr>
        <w:ind w:left="360" w:hanging="360"/>
        <w:jc w:val="both"/>
        <w:rPr>
          <w:rFonts w:ascii="Arial" w:eastAsia="Trebuchet MS" w:hAnsi="Arial" w:cs="Arial"/>
        </w:rPr>
      </w:pPr>
      <w:r w:rsidRPr="00F70E07">
        <w:rPr>
          <w:rFonts w:ascii="Arial" w:eastAsia="Calibri" w:hAnsi="Arial" w:cs="Arial"/>
        </w:rPr>
        <w:t>Bourse</w:t>
      </w:r>
      <w:r w:rsidR="00624C07">
        <w:rPr>
          <w:rFonts w:ascii="Arial" w:eastAsia="Calibri" w:hAnsi="Arial" w:cs="Arial"/>
        </w:rPr>
        <w:t xml:space="preserve"> </w:t>
      </w:r>
      <w:r w:rsidRPr="00F70E07">
        <w:rPr>
          <w:rFonts w:ascii="Arial" w:eastAsia="Calibri" w:hAnsi="Arial" w:cs="Arial"/>
        </w:rPr>
        <w:t xml:space="preserve">set up will be </w:t>
      </w:r>
      <w:r w:rsidR="00795269">
        <w:rPr>
          <w:rFonts w:ascii="Arial" w:eastAsia="Calibri" w:hAnsi="Arial" w:cs="Arial"/>
        </w:rPr>
        <w:t xml:space="preserve">on </w:t>
      </w:r>
      <w:r w:rsidR="003C1F9D" w:rsidRPr="00F70E07">
        <w:rPr>
          <w:rFonts w:ascii="Arial" w:eastAsia="Calibri" w:hAnsi="Arial" w:cs="Arial"/>
        </w:rPr>
        <w:t>Friday</w:t>
      </w:r>
      <w:r w:rsidR="00795269">
        <w:rPr>
          <w:rFonts w:ascii="Arial" w:eastAsia="Calibri" w:hAnsi="Arial" w:cs="Arial"/>
        </w:rPr>
        <w:t>,</w:t>
      </w:r>
      <w:r w:rsidR="003C1F9D" w:rsidRPr="00F70E07">
        <w:rPr>
          <w:rFonts w:ascii="Arial" w:eastAsia="Calibri" w:hAnsi="Arial" w:cs="Arial"/>
        </w:rPr>
        <w:t xml:space="preserve"> </w:t>
      </w:r>
      <w:r w:rsidR="00FC37E9">
        <w:rPr>
          <w:rFonts w:ascii="Arial" w:eastAsia="Calibri" w:hAnsi="Arial" w:cs="Arial"/>
        </w:rPr>
        <w:t>June 12</w:t>
      </w:r>
      <w:r w:rsidR="00AE5D1A">
        <w:rPr>
          <w:rFonts w:ascii="Arial" w:eastAsia="Calibri" w:hAnsi="Arial" w:cs="Arial"/>
        </w:rPr>
        <w:t xml:space="preserve">, </w:t>
      </w:r>
      <w:r w:rsidRPr="00F70E07">
        <w:rPr>
          <w:rFonts w:ascii="Arial" w:eastAsia="Calibri" w:hAnsi="Arial" w:cs="Arial"/>
        </w:rPr>
        <w:t>20</w:t>
      </w:r>
      <w:r w:rsidR="003C1F9D" w:rsidRPr="00F70E07">
        <w:rPr>
          <w:rFonts w:ascii="Arial" w:eastAsia="Calibri" w:hAnsi="Arial" w:cs="Arial"/>
        </w:rPr>
        <w:t>2</w:t>
      </w:r>
      <w:r w:rsidR="00FC37E9">
        <w:rPr>
          <w:rFonts w:ascii="Arial" w:eastAsia="Calibri" w:hAnsi="Arial" w:cs="Arial"/>
        </w:rPr>
        <w:t>6</w:t>
      </w:r>
      <w:r w:rsidR="00795269">
        <w:rPr>
          <w:rFonts w:ascii="Arial" w:eastAsia="Calibri" w:hAnsi="Arial" w:cs="Arial"/>
        </w:rPr>
        <w:t>,</w:t>
      </w:r>
      <w:r w:rsidRPr="00F70E07">
        <w:rPr>
          <w:rFonts w:ascii="Arial" w:eastAsia="Calibri" w:hAnsi="Arial" w:cs="Arial"/>
        </w:rPr>
        <w:t xml:space="preserve"> from </w:t>
      </w:r>
      <w:r w:rsidR="00655F98" w:rsidRPr="00F70E07">
        <w:rPr>
          <w:rFonts w:ascii="Arial" w:eastAsia="Calibri" w:hAnsi="Arial" w:cs="Arial"/>
        </w:rPr>
        <w:t>8:00</w:t>
      </w:r>
      <w:r w:rsidR="003C1F9D" w:rsidRPr="00F70E07">
        <w:rPr>
          <w:rFonts w:ascii="Arial" w:eastAsia="Calibri" w:hAnsi="Arial" w:cs="Arial"/>
        </w:rPr>
        <w:t xml:space="preserve"> </w:t>
      </w:r>
      <w:r w:rsidRPr="00F70E07">
        <w:rPr>
          <w:rFonts w:ascii="Arial" w:eastAsia="Calibri" w:hAnsi="Arial" w:cs="Arial"/>
        </w:rPr>
        <w:t>AM to 1:00</w:t>
      </w:r>
      <w:r w:rsidR="00655F98" w:rsidRPr="00F70E07">
        <w:rPr>
          <w:rFonts w:ascii="Arial" w:eastAsia="Calibri" w:hAnsi="Arial" w:cs="Arial"/>
        </w:rPr>
        <w:t xml:space="preserve"> </w:t>
      </w:r>
      <w:r w:rsidRPr="00F70E07">
        <w:rPr>
          <w:rFonts w:ascii="Arial" w:eastAsia="Calibri" w:hAnsi="Arial" w:cs="Arial"/>
        </w:rPr>
        <w:t xml:space="preserve">PM. There is direct access to the Bourse rooms </w:t>
      </w:r>
      <w:r w:rsidR="00FC37E9">
        <w:rPr>
          <w:rFonts w:ascii="Arial" w:eastAsia="Calibri" w:hAnsi="Arial" w:cs="Arial"/>
        </w:rPr>
        <w:t>on the south side (parking lot side</w:t>
      </w:r>
      <w:r w:rsidR="00AE5D1A">
        <w:rPr>
          <w:rFonts w:ascii="Arial" w:eastAsia="Calibri" w:hAnsi="Arial" w:cs="Arial"/>
        </w:rPr>
        <w:t xml:space="preserve"> of the hotel)</w:t>
      </w:r>
      <w:r w:rsidRPr="00F70E07">
        <w:rPr>
          <w:rFonts w:ascii="Arial" w:eastAsia="Calibri" w:hAnsi="Arial" w:cs="Arial"/>
        </w:rPr>
        <w:t>. The Bourse will be secured at night, and no one will be allowed to enter without the express permission of the Bourse Chair.  All dealers’ displays should remain open on both days of the bourse.</w:t>
      </w:r>
    </w:p>
    <w:p w14:paraId="1170B93F" w14:textId="66E8B499" w:rsidR="008663EC" w:rsidRPr="00F70E07" w:rsidRDefault="008663EC" w:rsidP="008663EC">
      <w:pPr>
        <w:pStyle w:val="NoSpacing"/>
        <w:numPr>
          <w:ilvl w:val="0"/>
          <w:numId w:val="1"/>
        </w:numPr>
        <w:ind w:left="360" w:hanging="360"/>
        <w:jc w:val="both"/>
        <w:rPr>
          <w:rFonts w:ascii="Arial" w:eastAsia="Trebuchet MS" w:hAnsi="Arial" w:cs="Arial"/>
        </w:rPr>
      </w:pPr>
      <w:r w:rsidRPr="00F70E07">
        <w:rPr>
          <w:rFonts w:ascii="Arial" w:eastAsia="Calibri" w:hAnsi="Arial" w:cs="Arial"/>
        </w:rPr>
        <w:t xml:space="preserve">Dealers must remove all inventory by </w:t>
      </w:r>
      <w:r w:rsidR="00795269">
        <w:rPr>
          <w:rFonts w:ascii="Arial" w:eastAsia="Calibri" w:hAnsi="Arial" w:cs="Arial"/>
        </w:rPr>
        <w:t>8:00 PM</w:t>
      </w:r>
      <w:r w:rsidRPr="00F70E07">
        <w:rPr>
          <w:rFonts w:ascii="Arial" w:eastAsia="Calibri" w:hAnsi="Arial" w:cs="Arial"/>
        </w:rPr>
        <w:t xml:space="preserve"> on </w:t>
      </w:r>
      <w:r w:rsidR="007A708C" w:rsidRPr="00F70E07">
        <w:rPr>
          <w:rFonts w:ascii="Arial" w:eastAsia="Calibri" w:hAnsi="Arial" w:cs="Arial"/>
        </w:rPr>
        <w:t>Saturday</w:t>
      </w:r>
      <w:r w:rsidRPr="00F70E07">
        <w:rPr>
          <w:rFonts w:ascii="Arial" w:eastAsia="Calibri" w:hAnsi="Arial" w:cs="Arial"/>
        </w:rPr>
        <w:t xml:space="preserve">, </w:t>
      </w:r>
      <w:r w:rsidR="007A708C" w:rsidRPr="00F70E07">
        <w:rPr>
          <w:rFonts w:ascii="Arial" w:eastAsia="Calibri" w:hAnsi="Arial" w:cs="Arial"/>
        </w:rPr>
        <w:t>Ju</w:t>
      </w:r>
      <w:r w:rsidR="00FC37E9">
        <w:rPr>
          <w:rFonts w:ascii="Arial" w:eastAsia="Calibri" w:hAnsi="Arial" w:cs="Arial"/>
        </w:rPr>
        <w:t>ne 13</w:t>
      </w:r>
      <w:r w:rsidRPr="00F70E07">
        <w:rPr>
          <w:rFonts w:ascii="Arial" w:eastAsia="Calibri" w:hAnsi="Arial" w:cs="Arial"/>
        </w:rPr>
        <w:t>, 20</w:t>
      </w:r>
      <w:r w:rsidR="007A708C" w:rsidRPr="00F70E07">
        <w:rPr>
          <w:rFonts w:ascii="Arial" w:eastAsia="Calibri" w:hAnsi="Arial" w:cs="Arial"/>
        </w:rPr>
        <w:t>2</w:t>
      </w:r>
      <w:r w:rsidR="00FC37E9">
        <w:rPr>
          <w:rFonts w:ascii="Arial" w:eastAsia="Calibri" w:hAnsi="Arial" w:cs="Arial"/>
        </w:rPr>
        <w:t>6</w:t>
      </w:r>
      <w:r w:rsidRPr="00F70E07">
        <w:rPr>
          <w:rFonts w:ascii="Arial" w:eastAsia="Calibri" w:hAnsi="Arial" w:cs="Arial"/>
        </w:rPr>
        <w:t>.</w:t>
      </w:r>
    </w:p>
    <w:p w14:paraId="2C7F6A99" w14:textId="72D7BB2F" w:rsidR="008663EC" w:rsidRPr="00F70E07" w:rsidRDefault="008663EC" w:rsidP="008663EC">
      <w:pPr>
        <w:pStyle w:val="NoSpacing"/>
        <w:numPr>
          <w:ilvl w:val="0"/>
          <w:numId w:val="1"/>
        </w:numPr>
        <w:ind w:left="360" w:hanging="360"/>
        <w:jc w:val="both"/>
        <w:rPr>
          <w:rFonts w:ascii="Arial" w:eastAsia="Trebuchet MS" w:hAnsi="Arial" w:cs="Arial"/>
        </w:rPr>
      </w:pPr>
      <w:r w:rsidRPr="00F70E07">
        <w:rPr>
          <w:rFonts w:ascii="Arial" w:eastAsia="Calibri" w:hAnsi="Arial" w:cs="Arial"/>
        </w:rPr>
        <w:t xml:space="preserve">COA does not guarantee sales at the Bourse but will do its best to promote this event and provide a forum for each dealer to sell their inventory. The Bourse is scheduled for </w:t>
      </w:r>
      <w:r w:rsidR="00C50CF4" w:rsidRPr="00F70E07">
        <w:rPr>
          <w:rFonts w:ascii="Arial" w:eastAsia="Calibri" w:hAnsi="Arial" w:cs="Arial"/>
        </w:rPr>
        <w:t>Fri</w:t>
      </w:r>
      <w:r w:rsidRPr="00F70E07">
        <w:rPr>
          <w:rFonts w:ascii="Arial" w:eastAsia="Calibri" w:hAnsi="Arial" w:cs="Arial"/>
        </w:rPr>
        <w:t xml:space="preserve">day, </w:t>
      </w:r>
      <w:r w:rsidR="00C50CF4" w:rsidRPr="00F70E07">
        <w:rPr>
          <w:rFonts w:ascii="Arial" w:eastAsia="Calibri" w:hAnsi="Arial" w:cs="Arial"/>
        </w:rPr>
        <w:t>Ju</w:t>
      </w:r>
      <w:r w:rsidR="00FC37E9">
        <w:rPr>
          <w:rFonts w:ascii="Arial" w:eastAsia="Calibri" w:hAnsi="Arial" w:cs="Arial"/>
        </w:rPr>
        <w:t>ne 12, 2026</w:t>
      </w:r>
      <w:r w:rsidR="00795269">
        <w:rPr>
          <w:rFonts w:ascii="Arial" w:eastAsia="Calibri" w:hAnsi="Arial" w:cs="Arial"/>
        </w:rPr>
        <w:t xml:space="preserve">, </w:t>
      </w:r>
      <w:r w:rsidRPr="00F70E07">
        <w:rPr>
          <w:rFonts w:ascii="Arial" w:eastAsia="Calibri" w:hAnsi="Arial" w:cs="Arial"/>
        </w:rPr>
        <w:t xml:space="preserve">from </w:t>
      </w:r>
      <w:r w:rsidR="00C50CF4" w:rsidRPr="00F70E07">
        <w:rPr>
          <w:rFonts w:ascii="Arial" w:eastAsia="Calibri" w:hAnsi="Arial" w:cs="Arial"/>
        </w:rPr>
        <w:t>1</w:t>
      </w:r>
      <w:r w:rsidRPr="00F70E07">
        <w:rPr>
          <w:rFonts w:ascii="Arial" w:eastAsia="Calibri" w:hAnsi="Arial" w:cs="Arial"/>
        </w:rPr>
        <w:t>:00</w:t>
      </w:r>
      <w:r w:rsidR="00C50CF4" w:rsidRPr="00F70E07">
        <w:rPr>
          <w:rFonts w:ascii="Arial" w:eastAsia="Calibri" w:hAnsi="Arial" w:cs="Arial"/>
        </w:rPr>
        <w:t xml:space="preserve"> </w:t>
      </w:r>
      <w:r w:rsidRPr="00F70E07">
        <w:rPr>
          <w:rFonts w:ascii="Arial" w:eastAsia="Calibri" w:hAnsi="Arial" w:cs="Arial"/>
        </w:rPr>
        <w:t xml:space="preserve">PM to </w:t>
      </w:r>
      <w:r w:rsidR="00310A04">
        <w:rPr>
          <w:rFonts w:ascii="Arial" w:eastAsia="Calibri" w:hAnsi="Arial" w:cs="Arial"/>
        </w:rPr>
        <w:t>6</w:t>
      </w:r>
      <w:r w:rsidRPr="00F70E07">
        <w:rPr>
          <w:rFonts w:ascii="Arial" w:eastAsia="Calibri" w:hAnsi="Arial" w:cs="Arial"/>
        </w:rPr>
        <w:t>:00</w:t>
      </w:r>
      <w:r w:rsidR="00C50CF4" w:rsidRPr="00F70E07">
        <w:rPr>
          <w:rFonts w:ascii="Arial" w:eastAsia="Calibri" w:hAnsi="Arial" w:cs="Arial"/>
        </w:rPr>
        <w:t xml:space="preserve"> </w:t>
      </w:r>
      <w:r w:rsidRPr="00F70E07">
        <w:rPr>
          <w:rFonts w:ascii="Arial" w:eastAsia="Calibri" w:hAnsi="Arial" w:cs="Arial"/>
        </w:rPr>
        <w:t xml:space="preserve">PM and </w:t>
      </w:r>
      <w:r w:rsidR="00C50CF4" w:rsidRPr="00F70E07">
        <w:rPr>
          <w:rFonts w:ascii="Arial" w:eastAsia="Calibri" w:hAnsi="Arial" w:cs="Arial"/>
        </w:rPr>
        <w:t>Satur</w:t>
      </w:r>
      <w:r w:rsidRPr="00F70E07">
        <w:rPr>
          <w:rFonts w:ascii="Arial" w:eastAsia="Calibri" w:hAnsi="Arial" w:cs="Arial"/>
        </w:rPr>
        <w:t xml:space="preserve">day, </w:t>
      </w:r>
      <w:r w:rsidR="00C50CF4" w:rsidRPr="00F70E07">
        <w:rPr>
          <w:rFonts w:ascii="Arial" w:eastAsia="Calibri" w:hAnsi="Arial" w:cs="Arial"/>
        </w:rPr>
        <w:t>Ju</w:t>
      </w:r>
      <w:r w:rsidR="00FC37E9">
        <w:rPr>
          <w:rFonts w:ascii="Arial" w:eastAsia="Calibri" w:hAnsi="Arial" w:cs="Arial"/>
        </w:rPr>
        <w:t>ne 13, 2026</w:t>
      </w:r>
      <w:r w:rsidR="00795269">
        <w:rPr>
          <w:rFonts w:ascii="Arial" w:eastAsia="Calibri" w:hAnsi="Arial" w:cs="Arial"/>
        </w:rPr>
        <w:t>,</w:t>
      </w:r>
      <w:r w:rsidRPr="00F70E07">
        <w:rPr>
          <w:rFonts w:ascii="Arial" w:eastAsia="Calibri" w:hAnsi="Arial" w:cs="Arial"/>
        </w:rPr>
        <w:t xml:space="preserve"> from </w:t>
      </w:r>
      <w:r w:rsidR="00C50CF4" w:rsidRPr="00F70E07">
        <w:rPr>
          <w:rFonts w:ascii="Arial" w:eastAsia="Calibri" w:hAnsi="Arial" w:cs="Arial"/>
        </w:rPr>
        <w:t>8</w:t>
      </w:r>
      <w:r w:rsidRPr="00F70E07">
        <w:rPr>
          <w:rFonts w:ascii="Arial" w:eastAsia="Calibri" w:hAnsi="Arial" w:cs="Arial"/>
        </w:rPr>
        <w:t>:00</w:t>
      </w:r>
      <w:r w:rsidR="00C50CF4" w:rsidRPr="00F70E07">
        <w:rPr>
          <w:rFonts w:ascii="Arial" w:eastAsia="Calibri" w:hAnsi="Arial" w:cs="Arial"/>
        </w:rPr>
        <w:t xml:space="preserve"> </w:t>
      </w:r>
      <w:r w:rsidRPr="00F70E07">
        <w:rPr>
          <w:rFonts w:ascii="Arial" w:eastAsia="Calibri" w:hAnsi="Arial" w:cs="Arial"/>
        </w:rPr>
        <w:t xml:space="preserve">AM to </w:t>
      </w:r>
      <w:r w:rsidR="00310A04">
        <w:rPr>
          <w:rFonts w:ascii="Arial" w:eastAsia="Calibri" w:hAnsi="Arial" w:cs="Arial"/>
        </w:rPr>
        <w:t>5</w:t>
      </w:r>
      <w:r w:rsidRPr="00F70E07">
        <w:rPr>
          <w:rFonts w:ascii="Arial" w:eastAsia="Calibri" w:hAnsi="Arial" w:cs="Arial"/>
        </w:rPr>
        <w:t>:00</w:t>
      </w:r>
      <w:r w:rsidR="00C50CF4" w:rsidRPr="00F70E07">
        <w:rPr>
          <w:rFonts w:ascii="Arial" w:eastAsia="Calibri" w:hAnsi="Arial" w:cs="Arial"/>
        </w:rPr>
        <w:t xml:space="preserve"> </w:t>
      </w:r>
      <w:r w:rsidRPr="00F70E07">
        <w:rPr>
          <w:rFonts w:ascii="Arial" w:eastAsia="Calibri" w:hAnsi="Arial" w:cs="Arial"/>
        </w:rPr>
        <w:t>PM.</w:t>
      </w:r>
    </w:p>
    <w:p w14:paraId="2F2938B7" w14:textId="08B1C2EC" w:rsidR="008663EC" w:rsidRPr="00F70E07" w:rsidRDefault="008663EC" w:rsidP="008663EC">
      <w:pPr>
        <w:pStyle w:val="NoSpacing"/>
        <w:numPr>
          <w:ilvl w:val="0"/>
          <w:numId w:val="1"/>
        </w:numPr>
        <w:ind w:left="360" w:hanging="360"/>
        <w:jc w:val="both"/>
        <w:rPr>
          <w:rFonts w:ascii="Arial" w:eastAsia="Trebuchet MS" w:hAnsi="Arial" w:cs="Arial"/>
        </w:rPr>
      </w:pPr>
      <w:r w:rsidRPr="00F70E07">
        <w:rPr>
          <w:rFonts w:ascii="Arial" w:eastAsia="Calibri" w:hAnsi="Arial" w:cs="Arial"/>
        </w:rPr>
        <w:t xml:space="preserve">Due to fire safety regulations and the Americans with Disability Act, tables may not be moved or rearranged without </w:t>
      </w:r>
      <w:r w:rsidR="00795269">
        <w:rPr>
          <w:rFonts w:ascii="Arial" w:eastAsia="Calibri" w:hAnsi="Arial" w:cs="Arial"/>
        </w:rPr>
        <w:t xml:space="preserve">the </w:t>
      </w:r>
      <w:r w:rsidRPr="00F70E07">
        <w:rPr>
          <w:rFonts w:ascii="Arial" w:eastAsia="Calibri" w:hAnsi="Arial" w:cs="Arial"/>
        </w:rPr>
        <w:t>expressed consent of the Bourse Chair. Dealers are allowed to bring in one small table for logistics and packaging.</w:t>
      </w:r>
    </w:p>
    <w:p w14:paraId="5B7182BF" w14:textId="3CE93E5F" w:rsidR="008663EC" w:rsidRPr="00F70E07" w:rsidRDefault="008663EC" w:rsidP="008663EC">
      <w:pPr>
        <w:pStyle w:val="NoSpacing"/>
        <w:numPr>
          <w:ilvl w:val="0"/>
          <w:numId w:val="2"/>
        </w:numPr>
        <w:ind w:left="360" w:hanging="360"/>
        <w:jc w:val="both"/>
        <w:rPr>
          <w:rFonts w:ascii="Arial" w:eastAsia="Trebuchet MS" w:hAnsi="Arial" w:cs="Arial"/>
        </w:rPr>
      </w:pPr>
      <w:r w:rsidRPr="00F70E07">
        <w:rPr>
          <w:rFonts w:ascii="Arial" w:eastAsia="Calibri" w:hAnsi="Arial" w:cs="Arial"/>
        </w:rPr>
        <w:t>Shells must be sold from tables or space otherwise purchased from COA. It is recommended that specimen shells each have a data slip including the scientific name of the specimen, location</w:t>
      </w:r>
      <w:r w:rsidR="00795269">
        <w:rPr>
          <w:rFonts w:ascii="Arial" w:eastAsia="Calibri" w:hAnsi="Arial" w:cs="Arial"/>
        </w:rPr>
        <w:t>,</w:t>
      </w:r>
      <w:r w:rsidRPr="00F70E07">
        <w:rPr>
          <w:rFonts w:ascii="Arial" w:eastAsia="Calibri" w:hAnsi="Arial" w:cs="Arial"/>
        </w:rPr>
        <w:t xml:space="preserve"> date collected, and price of </w:t>
      </w:r>
      <w:r w:rsidR="00795269">
        <w:rPr>
          <w:rFonts w:ascii="Arial" w:eastAsia="Calibri" w:hAnsi="Arial" w:cs="Arial"/>
        </w:rPr>
        <w:t xml:space="preserve">the </w:t>
      </w:r>
      <w:r w:rsidRPr="00F70E07">
        <w:rPr>
          <w:rFonts w:ascii="Arial" w:eastAsia="Calibri" w:hAnsi="Arial" w:cs="Arial"/>
        </w:rPr>
        <w:t>specimen. Dealers are encouraged to be vigilant and protect expensive items on their tables.</w:t>
      </w:r>
    </w:p>
    <w:p w14:paraId="2CB1B10E" w14:textId="77777777" w:rsidR="008663EC" w:rsidRPr="00F70E07" w:rsidRDefault="008663EC" w:rsidP="008663EC">
      <w:pPr>
        <w:pStyle w:val="NoSpacing"/>
        <w:numPr>
          <w:ilvl w:val="0"/>
          <w:numId w:val="3"/>
        </w:numPr>
        <w:ind w:left="360" w:hanging="360"/>
        <w:jc w:val="both"/>
        <w:rPr>
          <w:rFonts w:ascii="Arial" w:eastAsia="Trebuchet MS" w:hAnsi="Arial" w:cs="Arial"/>
        </w:rPr>
      </w:pPr>
      <w:r w:rsidRPr="00F70E07">
        <w:rPr>
          <w:rFonts w:ascii="Arial" w:eastAsia="Calibri" w:hAnsi="Arial" w:cs="Arial"/>
        </w:rPr>
        <w:t>A water station will be available during both days of the Bourse.</w:t>
      </w:r>
    </w:p>
    <w:p w14:paraId="37E22D7E" w14:textId="77777777" w:rsidR="008663EC" w:rsidRPr="00F70E07" w:rsidRDefault="008663EC" w:rsidP="008663EC">
      <w:pPr>
        <w:pStyle w:val="NoSpacing"/>
        <w:numPr>
          <w:ilvl w:val="0"/>
          <w:numId w:val="3"/>
        </w:numPr>
        <w:ind w:left="360" w:hanging="360"/>
        <w:jc w:val="both"/>
        <w:rPr>
          <w:rFonts w:ascii="Arial" w:eastAsia="Trebuchet MS" w:hAnsi="Arial" w:cs="Arial"/>
        </w:rPr>
      </w:pPr>
      <w:r w:rsidRPr="00F70E07">
        <w:rPr>
          <w:rFonts w:ascii="Arial" w:eastAsia="Calibri" w:hAnsi="Arial" w:cs="Arial"/>
        </w:rPr>
        <w:t>Lunches will be available for purchase both days of the Bourse. Details will be available closer to the convention.</w:t>
      </w:r>
    </w:p>
    <w:p w14:paraId="7AF81895" w14:textId="2BF2CD09" w:rsidR="008663EC" w:rsidRPr="00AF4E8F" w:rsidRDefault="008663EC" w:rsidP="008663EC">
      <w:pPr>
        <w:pStyle w:val="NoSpacing"/>
        <w:numPr>
          <w:ilvl w:val="0"/>
          <w:numId w:val="3"/>
        </w:numPr>
        <w:ind w:left="360" w:hanging="360"/>
        <w:jc w:val="both"/>
        <w:rPr>
          <w:rFonts w:ascii="Arial" w:eastAsia="Trebuchet MS" w:hAnsi="Arial" w:cs="Arial"/>
        </w:rPr>
      </w:pPr>
      <w:r w:rsidRPr="00F70E07">
        <w:rPr>
          <w:rFonts w:ascii="Arial" w:eastAsia="Calibri" w:hAnsi="Arial" w:cs="Arial"/>
        </w:rPr>
        <w:t xml:space="preserve">The Bourse floor will be secured after the Bourse closes on </w:t>
      </w:r>
      <w:r w:rsidR="00624C07">
        <w:rPr>
          <w:rFonts w:ascii="Arial" w:eastAsia="Calibri" w:hAnsi="Arial" w:cs="Arial"/>
        </w:rPr>
        <w:t>Fri</w:t>
      </w:r>
      <w:r w:rsidRPr="00F70E07">
        <w:rPr>
          <w:rFonts w:ascii="Arial" w:eastAsia="Calibri" w:hAnsi="Arial" w:cs="Arial"/>
        </w:rPr>
        <w:t>day until it reopens the following morning. Please cover your inventory at night and remove any expensive shells to help deter the chances of theft.</w:t>
      </w:r>
    </w:p>
    <w:p w14:paraId="42282AB1" w14:textId="77777777" w:rsidR="00AF4E8F" w:rsidRDefault="00AF4E8F" w:rsidP="008663EC">
      <w:pPr>
        <w:pStyle w:val="NoSpacing"/>
        <w:numPr>
          <w:ilvl w:val="0"/>
          <w:numId w:val="3"/>
        </w:numPr>
        <w:ind w:left="360" w:hanging="360"/>
        <w:jc w:val="both"/>
        <w:rPr>
          <w:rFonts w:ascii="Arial" w:eastAsia="Calibri" w:hAnsi="Arial" w:cs="Arial"/>
        </w:rPr>
      </w:pPr>
      <w:r w:rsidRPr="00AF4E8F">
        <w:rPr>
          <w:rFonts w:ascii="Arial" w:eastAsia="Calibri" w:hAnsi="Arial" w:cs="Arial"/>
        </w:rPr>
        <w:t>COA requires all dealers to fully comply with all government rules regarding protected biota.</w:t>
      </w:r>
    </w:p>
    <w:p w14:paraId="06B79F57" w14:textId="285586BF" w:rsidR="008663EC" w:rsidRDefault="008663EC" w:rsidP="008663EC">
      <w:pPr>
        <w:pStyle w:val="NoSpacing"/>
        <w:numPr>
          <w:ilvl w:val="0"/>
          <w:numId w:val="3"/>
        </w:numPr>
        <w:ind w:left="360" w:hanging="360"/>
        <w:jc w:val="both"/>
        <w:rPr>
          <w:rFonts w:ascii="Arial" w:eastAsia="Calibri" w:hAnsi="Arial" w:cs="Arial"/>
        </w:rPr>
      </w:pPr>
      <w:r w:rsidRPr="00AF4E8F">
        <w:rPr>
          <w:rFonts w:ascii="Arial" w:eastAsia="Calibri" w:hAnsi="Arial" w:cs="Arial"/>
        </w:rPr>
        <w:t>Dealers may elect to use electronic surveillance of their tables if desired</w:t>
      </w:r>
      <w:r w:rsidR="00795269">
        <w:rPr>
          <w:rFonts w:ascii="Arial" w:eastAsia="Calibri" w:hAnsi="Arial" w:cs="Arial"/>
        </w:rPr>
        <w:t>,</w:t>
      </w:r>
      <w:r w:rsidRPr="00AF4E8F">
        <w:rPr>
          <w:rFonts w:ascii="Arial" w:eastAsia="Calibri" w:hAnsi="Arial" w:cs="Arial"/>
        </w:rPr>
        <w:t xml:space="preserve"> but must secure permission from the Bourse Chair </w:t>
      </w:r>
      <w:r w:rsidR="00795269">
        <w:rPr>
          <w:rFonts w:ascii="Arial" w:eastAsia="Calibri" w:hAnsi="Arial" w:cs="Arial"/>
        </w:rPr>
        <w:t>before</w:t>
      </w:r>
      <w:r w:rsidRPr="00AF4E8F">
        <w:rPr>
          <w:rFonts w:ascii="Arial" w:eastAsia="Calibri" w:hAnsi="Arial" w:cs="Arial"/>
        </w:rPr>
        <w:t xml:space="preserve"> doing so to ensure conformity with the rules of the state and host facility.  Dealers using electronic surveillance must place a conspicuous sign on their tables indicating this.</w:t>
      </w:r>
    </w:p>
    <w:p w14:paraId="4DA9CBF1" w14:textId="77777777" w:rsidR="00AF4E8F" w:rsidRPr="00AF4E8F" w:rsidRDefault="00AF4E8F" w:rsidP="00AF4E8F">
      <w:pPr>
        <w:pStyle w:val="NoSpacing"/>
        <w:ind w:left="360"/>
        <w:jc w:val="both"/>
        <w:rPr>
          <w:rFonts w:ascii="Arial" w:eastAsia="Calibri" w:hAnsi="Arial" w:cs="Arial"/>
        </w:rPr>
      </w:pPr>
    </w:p>
    <w:p w14:paraId="1556C549" w14:textId="197947CB" w:rsidR="008663EC" w:rsidRPr="00F70E07" w:rsidRDefault="008663EC" w:rsidP="00475B6F">
      <w:pPr>
        <w:pStyle w:val="NoSpacing"/>
        <w:rPr>
          <w:rFonts w:ascii="Arial" w:hAnsi="Arial" w:cs="Arial"/>
        </w:rPr>
      </w:pPr>
      <w:r w:rsidRPr="00F70E07">
        <w:rPr>
          <w:rFonts w:ascii="Arial" w:hAnsi="Arial" w:cs="Arial"/>
        </w:rPr>
        <w:t xml:space="preserve">Bourse Chair:  </w:t>
      </w:r>
      <w:r w:rsidR="00FC37E9">
        <w:rPr>
          <w:rFonts w:ascii="Arial" w:hAnsi="Arial" w:cs="Arial"/>
        </w:rPr>
        <w:t>Bruce Paulsen</w:t>
      </w:r>
      <w:r w:rsidR="00475B6F" w:rsidRPr="00F70E07">
        <w:rPr>
          <w:rFonts w:ascii="Arial" w:hAnsi="Arial" w:cs="Arial"/>
        </w:rPr>
        <w:t xml:space="preserve">, </w:t>
      </w:r>
      <w:hyperlink r:id="rId8" w:history="1">
        <w:r w:rsidR="00FC37E9" w:rsidRPr="00A7622E">
          <w:rPr>
            <w:rStyle w:val="Hyperlink"/>
          </w:rPr>
          <w:t>brucepaulsen@hotmail.com</w:t>
        </w:r>
      </w:hyperlink>
      <w:r w:rsidR="00FC37E9">
        <w:t xml:space="preserve"> </w:t>
      </w:r>
      <w:r w:rsidR="00FC37E9">
        <w:rPr>
          <w:rFonts w:ascii="Arial" w:hAnsi="Arial" w:cs="Arial"/>
        </w:rPr>
        <w:t xml:space="preserve"> 941-375-8158</w:t>
      </w:r>
      <w:r w:rsidR="00475B6F" w:rsidRPr="00F70E07">
        <w:rPr>
          <w:rFonts w:ascii="Arial" w:hAnsi="Arial" w:cs="Arial"/>
        </w:rPr>
        <w:t>.</w:t>
      </w:r>
    </w:p>
    <w:p w14:paraId="6EC89BFA" w14:textId="77777777" w:rsidR="00F70E07" w:rsidRPr="006C40A3" w:rsidRDefault="00F70E07" w:rsidP="00475B6F">
      <w:pPr>
        <w:pStyle w:val="NoSpacing"/>
        <w:rPr>
          <w:rFonts w:ascii="Arial" w:eastAsia="Arial" w:hAnsi="Arial" w:cs="Arial"/>
          <w:sz w:val="16"/>
          <w:szCs w:val="16"/>
        </w:rPr>
      </w:pPr>
    </w:p>
    <w:p w14:paraId="705B29C6" w14:textId="25049C34" w:rsidR="00BD3203" w:rsidRPr="00795269" w:rsidRDefault="008663EC" w:rsidP="00795269">
      <w:pPr>
        <w:pStyle w:val="NoSpacing"/>
        <w:rPr>
          <w:rFonts w:ascii="Arial" w:eastAsia="Arial" w:hAnsi="Arial" w:cs="Arial"/>
          <w:sz w:val="19"/>
          <w:szCs w:val="19"/>
        </w:rPr>
      </w:pPr>
      <w:r w:rsidRPr="00795269">
        <w:rPr>
          <w:rFonts w:ascii="Arial" w:hAnsi="Arial" w:cs="Arial"/>
          <w:b/>
          <w:bCs/>
          <w:sz w:val="19"/>
          <w:szCs w:val="19"/>
        </w:rPr>
        <w:t>Dealer Courtesies Guideline</w:t>
      </w:r>
      <w:r w:rsidRPr="00795269">
        <w:rPr>
          <w:rFonts w:ascii="Arial" w:hAnsi="Arial" w:cs="Arial"/>
          <w:sz w:val="19"/>
          <w:szCs w:val="19"/>
        </w:rPr>
        <w:t xml:space="preserve">:  Bourse setup is a hectic time, and different dealers have different time requirements and processes to that end. Please refrain from approaching fellow dealers to shop at their tables during the busiest times when they are actively setting up in preparation for the Bourse. Once dealers have completed their Bourse </w:t>
      </w:r>
      <w:r w:rsidR="00795269" w:rsidRPr="00795269">
        <w:rPr>
          <w:rFonts w:ascii="Arial" w:hAnsi="Arial" w:cs="Arial"/>
          <w:sz w:val="19"/>
          <w:szCs w:val="19"/>
        </w:rPr>
        <w:t>setup</w:t>
      </w:r>
      <w:r w:rsidRPr="00795269">
        <w:rPr>
          <w:rFonts w:ascii="Arial" w:hAnsi="Arial" w:cs="Arial"/>
          <w:sz w:val="19"/>
          <w:szCs w:val="19"/>
        </w:rPr>
        <w:t xml:space="preserve">, it is then a more appropriate time for dealers who wish to buy/sell/trade with other dealers, and they may feel free to do so </w:t>
      </w:r>
      <w:r w:rsidR="00795269" w:rsidRPr="00795269">
        <w:rPr>
          <w:rFonts w:ascii="Arial" w:hAnsi="Arial" w:cs="Arial"/>
          <w:sz w:val="19"/>
          <w:szCs w:val="19"/>
        </w:rPr>
        <w:t>before</w:t>
      </w:r>
      <w:r w:rsidRPr="00795269">
        <w:rPr>
          <w:rFonts w:ascii="Arial" w:hAnsi="Arial" w:cs="Arial"/>
          <w:sz w:val="19"/>
          <w:szCs w:val="19"/>
        </w:rPr>
        <w:t xml:space="preserve"> the </w:t>
      </w:r>
      <w:r w:rsidR="00795269" w:rsidRPr="00795269">
        <w:rPr>
          <w:rFonts w:ascii="Arial" w:hAnsi="Arial" w:cs="Arial"/>
          <w:sz w:val="19"/>
          <w:szCs w:val="19"/>
        </w:rPr>
        <w:t>Bourse</w:t>
      </w:r>
      <w:r w:rsidRPr="00795269">
        <w:rPr>
          <w:rFonts w:ascii="Arial" w:hAnsi="Arial" w:cs="Arial"/>
          <w:sz w:val="19"/>
          <w:szCs w:val="19"/>
        </w:rPr>
        <w:t xml:space="preserve"> opening. Please remember to be courteous to each other by asking if a dealer is ready to begin doing business before browsing and/or shopping at their tables. Dealers who do not want to engage in selling </w:t>
      </w:r>
      <w:r w:rsidR="00795269" w:rsidRPr="00795269">
        <w:rPr>
          <w:rFonts w:ascii="Arial" w:hAnsi="Arial" w:cs="Arial"/>
          <w:sz w:val="19"/>
          <w:szCs w:val="19"/>
        </w:rPr>
        <w:t>before</w:t>
      </w:r>
      <w:r w:rsidRPr="00795269">
        <w:rPr>
          <w:rFonts w:ascii="Arial" w:hAnsi="Arial" w:cs="Arial"/>
          <w:sz w:val="19"/>
          <w:szCs w:val="19"/>
        </w:rPr>
        <w:t xml:space="preserve"> the Bourse opening may consider placing a conspicuous sign on their tables to this effect.</w:t>
      </w:r>
    </w:p>
    <w:sectPr w:rsidR="00BD3203" w:rsidRPr="00795269" w:rsidSect="006C40A3">
      <w:headerReference w:type="default" r:id="rId9"/>
      <w:footerReference w:type="default" r:id="rId10"/>
      <w:pgSz w:w="12240" w:h="15840" w:code="1"/>
      <w:pgMar w:top="288" w:right="360" w:bottom="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D2ED" w14:textId="77777777" w:rsidR="00110DA2" w:rsidRDefault="00110DA2">
      <w:r>
        <w:separator/>
      </w:r>
    </w:p>
  </w:endnote>
  <w:endnote w:type="continuationSeparator" w:id="0">
    <w:p w14:paraId="5578462B" w14:textId="77777777" w:rsidR="00110DA2" w:rsidRDefault="0011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8755" w14:textId="77777777" w:rsidR="00C62039" w:rsidRDefault="00C6203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335DE" w14:textId="77777777" w:rsidR="00110DA2" w:rsidRDefault="00110DA2">
      <w:r>
        <w:separator/>
      </w:r>
    </w:p>
  </w:footnote>
  <w:footnote w:type="continuationSeparator" w:id="0">
    <w:p w14:paraId="7390D922" w14:textId="77777777" w:rsidR="00110DA2" w:rsidRDefault="00110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9F76" w14:textId="77777777" w:rsidR="00C62039" w:rsidRDefault="00C6203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C5D01"/>
    <w:multiLevelType w:val="multilevel"/>
    <w:tmpl w:val="7F92AC70"/>
    <w:styleLink w:val="List1"/>
    <w:lvl w:ilvl="0">
      <w:start w:val="13"/>
      <w:numFmt w:val="decimal"/>
      <w:lvlText w:val="%1."/>
      <w:lvlJc w:val="left"/>
      <w:rPr>
        <w:rFonts w:ascii="Trebuchet MS" w:eastAsia="Trebuchet MS" w:hAnsi="Trebuchet MS" w:cs="Trebuchet MS"/>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1" w15:restartNumberingAfterBreak="0">
    <w:nsid w:val="45191B91"/>
    <w:multiLevelType w:val="multilevel"/>
    <w:tmpl w:val="8CAE7A6E"/>
    <w:styleLink w:val="List21"/>
    <w:lvl w:ilvl="0">
      <w:start w:val="14"/>
      <w:numFmt w:val="decimal"/>
      <w:lvlText w:val="%1."/>
      <w:lvlJc w:val="left"/>
      <w:rPr>
        <w:rFonts w:ascii="Trebuchet MS" w:eastAsia="Trebuchet MS" w:hAnsi="Trebuchet MS" w:cs="Trebuchet MS"/>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2" w15:restartNumberingAfterBreak="0">
    <w:nsid w:val="6AD25721"/>
    <w:multiLevelType w:val="multilevel"/>
    <w:tmpl w:val="A4CA7882"/>
    <w:styleLink w:val="List0"/>
    <w:lvl w:ilvl="0">
      <w:start w:val="1"/>
      <w:numFmt w:val="decimal"/>
      <w:lvlText w:val="%1."/>
      <w:lvlJc w:val="left"/>
      <w:rPr>
        <w:rFonts w:ascii="Trebuchet MS" w:eastAsia="Trebuchet MS" w:hAnsi="Trebuchet MS" w:cs="Trebuchet MS"/>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num w:numId="1" w16cid:durableId="1749186020">
    <w:abstractNumId w:val="2"/>
  </w:num>
  <w:num w:numId="2" w16cid:durableId="1933853269">
    <w:abstractNumId w:val="0"/>
  </w:num>
  <w:num w:numId="3" w16cid:durableId="175924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EC"/>
    <w:rsid w:val="00052AE9"/>
    <w:rsid w:val="000533F4"/>
    <w:rsid w:val="000C1C27"/>
    <w:rsid w:val="000C7937"/>
    <w:rsid w:val="000F099C"/>
    <w:rsid w:val="00103EF4"/>
    <w:rsid w:val="00110DA2"/>
    <w:rsid w:val="001421E0"/>
    <w:rsid w:val="001B1BC3"/>
    <w:rsid w:val="0020149E"/>
    <w:rsid w:val="00305A5C"/>
    <w:rsid w:val="00310A04"/>
    <w:rsid w:val="00371886"/>
    <w:rsid w:val="003C0386"/>
    <w:rsid w:val="003C1F9D"/>
    <w:rsid w:val="003D5FA6"/>
    <w:rsid w:val="003F0970"/>
    <w:rsid w:val="003F5C0D"/>
    <w:rsid w:val="00475B6F"/>
    <w:rsid w:val="00497FF5"/>
    <w:rsid w:val="004A7AE4"/>
    <w:rsid w:val="004B19F7"/>
    <w:rsid w:val="004B1FCB"/>
    <w:rsid w:val="00540277"/>
    <w:rsid w:val="005C493B"/>
    <w:rsid w:val="005D3EF5"/>
    <w:rsid w:val="0062362D"/>
    <w:rsid w:val="00624C07"/>
    <w:rsid w:val="00655F98"/>
    <w:rsid w:val="0067196B"/>
    <w:rsid w:val="006C40A3"/>
    <w:rsid w:val="00785502"/>
    <w:rsid w:val="00795269"/>
    <w:rsid w:val="007A708C"/>
    <w:rsid w:val="008663EC"/>
    <w:rsid w:val="009B3273"/>
    <w:rsid w:val="009B49BC"/>
    <w:rsid w:val="009D39AE"/>
    <w:rsid w:val="009E37D8"/>
    <w:rsid w:val="00AE5D1A"/>
    <w:rsid w:val="00AF4E8F"/>
    <w:rsid w:val="00B04696"/>
    <w:rsid w:val="00B44DF0"/>
    <w:rsid w:val="00BB30BD"/>
    <w:rsid w:val="00BB3ECE"/>
    <w:rsid w:val="00BD3203"/>
    <w:rsid w:val="00BE4869"/>
    <w:rsid w:val="00C50CF4"/>
    <w:rsid w:val="00C62039"/>
    <w:rsid w:val="00C92ABB"/>
    <w:rsid w:val="00CB7AF6"/>
    <w:rsid w:val="00CE169E"/>
    <w:rsid w:val="00DB377F"/>
    <w:rsid w:val="00DE1B27"/>
    <w:rsid w:val="00E269BF"/>
    <w:rsid w:val="00E65367"/>
    <w:rsid w:val="00E966B0"/>
    <w:rsid w:val="00EA0B20"/>
    <w:rsid w:val="00F70E07"/>
    <w:rsid w:val="00F827EA"/>
    <w:rsid w:val="00FC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6936D"/>
  <w15:chartTrackingRefBased/>
  <w15:docId w15:val="{8BA68C0A-828F-4E96-9729-EC659547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3EC"/>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Heading1">
    <w:name w:val="heading 1"/>
    <w:basedOn w:val="Normal"/>
    <w:next w:val="Normal"/>
    <w:link w:val="Heading1Char"/>
    <w:uiPriority w:val="9"/>
    <w:qFormat/>
    <w:rsid w:val="00866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3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3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3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3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3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3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3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3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3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3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3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3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3EC"/>
    <w:rPr>
      <w:rFonts w:eastAsiaTheme="majorEastAsia" w:cstheme="majorBidi"/>
      <w:color w:val="272727" w:themeColor="text1" w:themeTint="D8"/>
    </w:rPr>
  </w:style>
  <w:style w:type="paragraph" w:styleId="Title">
    <w:name w:val="Title"/>
    <w:basedOn w:val="Normal"/>
    <w:next w:val="Normal"/>
    <w:link w:val="TitleChar"/>
    <w:uiPriority w:val="10"/>
    <w:qFormat/>
    <w:rsid w:val="008663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3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3EC"/>
    <w:pPr>
      <w:spacing w:before="160"/>
      <w:jc w:val="center"/>
    </w:pPr>
    <w:rPr>
      <w:i/>
      <w:iCs/>
      <w:color w:val="404040" w:themeColor="text1" w:themeTint="BF"/>
    </w:rPr>
  </w:style>
  <w:style w:type="character" w:customStyle="1" w:styleId="QuoteChar">
    <w:name w:val="Quote Char"/>
    <w:basedOn w:val="DefaultParagraphFont"/>
    <w:link w:val="Quote"/>
    <w:uiPriority w:val="29"/>
    <w:rsid w:val="008663EC"/>
    <w:rPr>
      <w:i/>
      <w:iCs/>
      <w:color w:val="404040" w:themeColor="text1" w:themeTint="BF"/>
    </w:rPr>
  </w:style>
  <w:style w:type="paragraph" w:styleId="ListParagraph">
    <w:name w:val="List Paragraph"/>
    <w:basedOn w:val="Normal"/>
    <w:uiPriority w:val="34"/>
    <w:qFormat/>
    <w:rsid w:val="008663EC"/>
    <w:pPr>
      <w:ind w:left="720"/>
      <w:contextualSpacing/>
    </w:pPr>
  </w:style>
  <w:style w:type="character" w:styleId="IntenseEmphasis">
    <w:name w:val="Intense Emphasis"/>
    <w:basedOn w:val="DefaultParagraphFont"/>
    <w:uiPriority w:val="21"/>
    <w:qFormat/>
    <w:rsid w:val="008663EC"/>
    <w:rPr>
      <w:i/>
      <w:iCs/>
      <w:color w:val="0F4761" w:themeColor="accent1" w:themeShade="BF"/>
    </w:rPr>
  </w:style>
  <w:style w:type="paragraph" w:styleId="IntenseQuote">
    <w:name w:val="Intense Quote"/>
    <w:basedOn w:val="Normal"/>
    <w:next w:val="Normal"/>
    <w:link w:val="IntenseQuoteChar"/>
    <w:uiPriority w:val="30"/>
    <w:qFormat/>
    <w:rsid w:val="00866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3EC"/>
    <w:rPr>
      <w:i/>
      <w:iCs/>
      <w:color w:val="0F4761" w:themeColor="accent1" w:themeShade="BF"/>
    </w:rPr>
  </w:style>
  <w:style w:type="character" w:styleId="IntenseReference">
    <w:name w:val="Intense Reference"/>
    <w:basedOn w:val="DefaultParagraphFont"/>
    <w:uiPriority w:val="32"/>
    <w:qFormat/>
    <w:rsid w:val="008663EC"/>
    <w:rPr>
      <w:b/>
      <w:bCs/>
      <w:smallCaps/>
      <w:color w:val="0F4761" w:themeColor="accent1" w:themeShade="BF"/>
      <w:spacing w:val="5"/>
    </w:rPr>
  </w:style>
  <w:style w:type="paragraph" w:customStyle="1" w:styleId="HeaderFooter">
    <w:name w:val="Header &amp; Footer"/>
    <w:rsid w:val="008663EC"/>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kern w:val="0"/>
      <w:sz w:val="24"/>
      <w:szCs w:val="24"/>
      <w:bdr w:val="nil"/>
      <w14:ligatures w14:val="none"/>
    </w:rPr>
  </w:style>
  <w:style w:type="paragraph" w:styleId="NoSpacing">
    <w:name w:val="No Spacing"/>
    <w:rsid w:val="008663EC"/>
    <w:pPr>
      <w:pBdr>
        <w:top w:val="nil"/>
        <w:left w:val="nil"/>
        <w:bottom w:val="nil"/>
        <w:right w:val="nil"/>
        <w:between w:val="nil"/>
        <w:bar w:val="nil"/>
      </w:pBdr>
      <w:spacing w:after="0" w:line="240" w:lineRule="auto"/>
    </w:pPr>
    <w:rPr>
      <w:rFonts w:ascii="Aptos" w:eastAsia="Aptos" w:hAnsi="Aptos" w:cs="Aptos"/>
      <w:color w:val="000000"/>
      <w:kern w:val="0"/>
      <w:u w:color="000000"/>
      <w:bdr w:val="nil"/>
      <w14:ligatures w14:val="none"/>
    </w:rPr>
  </w:style>
  <w:style w:type="numbering" w:customStyle="1" w:styleId="List0">
    <w:name w:val="List 0"/>
    <w:basedOn w:val="NoList"/>
    <w:rsid w:val="008663EC"/>
    <w:pPr>
      <w:numPr>
        <w:numId w:val="1"/>
      </w:numPr>
    </w:pPr>
  </w:style>
  <w:style w:type="numbering" w:customStyle="1" w:styleId="List1">
    <w:name w:val="List 1"/>
    <w:basedOn w:val="NoList"/>
    <w:rsid w:val="008663EC"/>
    <w:pPr>
      <w:numPr>
        <w:numId w:val="2"/>
      </w:numPr>
    </w:pPr>
  </w:style>
  <w:style w:type="numbering" w:customStyle="1" w:styleId="List21">
    <w:name w:val="List 21"/>
    <w:basedOn w:val="NoList"/>
    <w:rsid w:val="008663EC"/>
    <w:pPr>
      <w:numPr>
        <w:numId w:val="3"/>
      </w:numPr>
    </w:pPr>
  </w:style>
  <w:style w:type="character" w:styleId="Hyperlink">
    <w:name w:val="Hyperlink"/>
    <w:basedOn w:val="DefaultParagraphFont"/>
    <w:uiPriority w:val="99"/>
    <w:unhideWhenUsed/>
    <w:rsid w:val="00F827EA"/>
    <w:rPr>
      <w:color w:val="467886" w:themeColor="hyperlink"/>
      <w:u w:val="single"/>
    </w:rPr>
  </w:style>
  <w:style w:type="character" w:styleId="UnresolvedMention">
    <w:name w:val="Unresolved Mention"/>
    <w:basedOn w:val="DefaultParagraphFont"/>
    <w:uiPriority w:val="99"/>
    <w:semiHidden/>
    <w:unhideWhenUsed/>
    <w:rsid w:val="00F82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cepaulsen@hotmail.com" TargetMode="External"/><Relationship Id="rId3" Type="http://schemas.openxmlformats.org/officeDocument/2006/relationships/settings" Target="settings.xml"/><Relationship Id="rId7" Type="http://schemas.openxmlformats.org/officeDocument/2006/relationships/hyperlink" Target="https://floridarevenue.com/taxes/taxesfee/Pages/sales_tax.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1002</Words>
  <Characters>4995</Characters>
  <Application>Microsoft Office Word</Application>
  <DocSecurity>0</DocSecurity>
  <Lines>61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Coker</dc:creator>
  <cp:keywords/>
  <dc:description/>
  <cp:lastModifiedBy>Ron Bopp</cp:lastModifiedBy>
  <cp:revision>5</cp:revision>
  <cp:lastPrinted>2025-08-25T15:16:00Z</cp:lastPrinted>
  <dcterms:created xsi:type="dcterms:W3CDTF">2025-08-24T20:13:00Z</dcterms:created>
  <dcterms:modified xsi:type="dcterms:W3CDTF">2025-08-25T15:17:00Z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0a2566e2-4c25-4a38-a020-727be9038d4f</vt:lpwstr>
  </property>
</Properties>
</file>